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96F82" w14:textId="77777777" w:rsidR="00C41885" w:rsidRPr="00086506" w:rsidRDefault="00C41885" w:rsidP="00C41885">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5 </w:t>
      </w:r>
    </w:p>
    <w:p w14:paraId="2D67791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759D16E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2685B5C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729B5CF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 . . . . . . ./</w:t>
      </w:r>
    </w:p>
    <w:p w14:paraId="4D499EF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1C63FE57"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DOCUMENTAŢIE DE AVIZARE</w:t>
      </w:r>
      <w:r w:rsidRPr="00086506">
        <w:rPr>
          <w:rFonts w:ascii="Arial" w:eastAsia="Times New Roman" w:hAnsi="Arial" w:cs="Arial"/>
          <w:b/>
          <w:bCs/>
          <w:noProof/>
          <w:color w:val="333333"/>
          <w:sz w:val="26"/>
          <w:szCs w:val="26"/>
          <w:lang w:val="ro-RO"/>
        </w:rPr>
        <w:br/>
        <w:t>a lucrărilor de intervenţii</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4321013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documentaţiei de avizare a lucrărilor de intervenţii poate fi adaptat, în funcţie de specificul şi complexitatea obiectivului de investiţii propus.</w:t>
      </w:r>
    </w:p>
    <w:p w14:paraId="6438318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5AD1221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2415DD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75F03D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1C78B2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5D6FA18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1E93E5E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documentaţiei de avizare a lucrărilor de intervenţie</w:t>
      </w:r>
    </w:p>
    <w:p w14:paraId="2AE8659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lucrărilor de intervenţii</w:t>
      </w:r>
    </w:p>
    <w:p w14:paraId="308DA6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Prezentarea contextului: politici, strategii, legislaţie, acorduri relevante, structuri instituţionale şi financiare</w:t>
      </w:r>
    </w:p>
    <w:p w14:paraId="452FA3A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Analiza situaţiei existente şi identificarea necesităţilor şi a deficienţelor</w:t>
      </w:r>
    </w:p>
    <w:p w14:paraId="4FA6965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Obiective preconizate a fi atinse prin realizarea investiţiei publice</w:t>
      </w:r>
    </w:p>
    <w:p w14:paraId="44E32CF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Descrierea construcţiei existente</w:t>
      </w:r>
    </w:p>
    <w:p w14:paraId="5A4044D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6E9DA86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w:t>
      </w:r>
    </w:p>
    <w:p w14:paraId="3153198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relaţiile cu zone învecinate, accesuri existente şi/sau căi de acces posibile;</w:t>
      </w:r>
    </w:p>
    <w:p w14:paraId="5C07A8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datele seismice şi climatice;</w:t>
      </w:r>
    </w:p>
    <w:p w14:paraId="2CE9B97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studii de teren:</w:t>
      </w:r>
    </w:p>
    <w:p w14:paraId="1D7BCFE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studiu geotehnic pentru soluţia de consolidare a infrastructurii conform reglementărilor tehnice în vigoare;</w:t>
      </w:r>
    </w:p>
    <w:p w14:paraId="31E2F4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studii de specialitate necesare, precum studii topografice, geologice, de stabilitate ale terenului, hidrologice, hidrogeotehnice, după caz;</w:t>
      </w:r>
    </w:p>
    <w:p w14:paraId="6ADA400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situaţia utilităţilor tehnico-edilitare existente;</w:t>
      </w:r>
    </w:p>
    <w:p w14:paraId="51D6F48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analiza vulnerabilităţilor cauzate de factori de risc, antropici şi naturali, inclusiv de schimbări climatice ce pot afecta investiţia;</w:t>
      </w:r>
    </w:p>
    <w:p w14:paraId="3E70C5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g) informaţii privind posibile interferenţe cu monumente istorice/de arhitectură sau situri arheologice pe amplasament sau în zona imediat învecinată; existenţa condiţionărilor specifice în cazul existenţei unor zone protejate.</w:t>
      </w:r>
    </w:p>
    <w:p w14:paraId="0752B84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Regimul juridic:</w:t>
      </w:r>
    </w:p>
    <w:p w14:paraId="0B74087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natura proprietăţii sau titlul asupra construcţiei existente, inclusiv servituţi, drept de preempţiune;</w:t>
      </w:r>
    </w:p>
    <w:p w14:paraId="7D753EB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destinaţia construcţiei existente;</w:t>
      </w:r>
    </w:p>
    <w:p w14:paraId="15F457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includerea construcţiei existente în listele monumentelor istorice, situri arheologice, arii naturale protejate, precum şi zonele de protecţie ale acestora şi în zone construite protejate, după caz;</w:t>
      </w:r>
    </w:p>
    <w:p w14:paraId="59D4C6F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informaţii/obligaţii/constrângeri extrase din documentaţiile de urbanism, după caz.</w:t>
      </w:r>
    </w:p>
    <w:p w14:paraId="52E2BFC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Caracteristici tehnice şi parametri specifici:</w:t>
      </w:r>
    </w:p>
    <w:p w14:paraId="5FE36C3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categoria şi clasa de importanţă;</w:t>
      </w:r>
    </w:p>
    <w:p w14:paraId="32BC362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cod în Lista monumentelor istorice, după caz;</w:t>
      </w:r>
    </w:p>
    <w:p w14:paraId="79774A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an/ani/perioade de construire pentru fiecare corp de construcţie;</w:t>
      </w:r>
    </w:p>
    <w:p w14:paraId="7068FE7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suprafaţa construită;</w:t>
      </w:r>
    </w:p>
    <w:p w14:paraId="06F6636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suprafaţa construită desfăşurată;</w:t>
      </w:r>
    </w:p>
    <w:p w14:paraId="355080B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valoarea de inventar a construcţiei;</w:t>
      </w:r>
    </w:p>
    <w:p w14:paraId="6C6606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alţi parametri, în funcţie de specificul şi natura construcţiei existente.</w:t>
      </w:r>
    </w:p>
    <w:p w14:paraId="211174A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35B57B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Starea tehnică, inclusiv sistemul structural şi analiza diagnostic, din punctul de vedere al asigurării cerinţelor fundamentale aplicabile, potrivit legii.</w:t>
      </w:r>
    </w:p>
    <w:p w14:paraId="0E49B3C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3.6. Actul doveditor al forţei majore, după caz.</w:t>
      </w:r>
    </w:p>
    <w:p w14:paraId="3C83178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Concluziile expertizei tehnice şi, după caz, ale auditului energetic, concluziile studiilor de diagnosticare</w:t>
      </w: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w:t>
      </w:r>
    </w:p>
    <w:p w14:paraId="0C2AC3B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în care aceasta răspunde cerinţelor de calitate, studiu peisagistic sau studii, stabilite prin tema de proiectare.</w:t>
      </w:r>
    </w:p>
    <w:p w14:paraId="5FA3920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clasa de risc seismic;</w:t>
      </w:r>
    </w:p>
    <w:p w14:paraId="21271AF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prezentarea a minimum două soluţii de intervenţie;</w:t>
      </w:r>
    </w:p>
    <w:p w14:paraId="74428DE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soluţiile tehnice şi măsurile propuse de către expertul tehnic şi, după caz, auditorul energetic spre a fi dezvoltate în cadrul documentaţiei de avizare a lucrărilor de intervenţii;</w:t>
      </w:r>
    </w:p>
    <w:p w14:paraId="384AFA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recomandarea intervenţiilor necesare pentru asigurarea funcţionării conform cerinţelor şi conform exigenţelor de calitate.</w:t>
      </w:r>
    </w:p>
    <w:p w14:paraId="2F69F5B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 Identificarea scenariilor/opţiunilor tehnico-economice (minimum două) şi analiza detaliată a acestora</w:t>
      </w:r>
    </w:p>
    <w:p w14:paraId="0F0341E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Soluţia tehnică, din punct de vedere tehnologic, constructiv, tehnic, funcţional-arhitectural şi economic, cuprinzând:</w:t>
      </w:r>
    </w:p>
    <w:p w14:paraId="0B03C9A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principalelor lucrări de intervenţie pentru:</w:t>
      </w:r>
    </w:p>
    <w:p w14:paraId="2B5CE9B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consolidarea elementelor, subansamblurilor sau a ansamblului structural;</w:t>
      </w:r>
    </w:p>
    <w:p w14:paraId="267F9CC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protejarea, repararea elementelor nestructurale şi/sau restaurarea elementelor arhitecturale şi a componentelor artistice, după caz;</w:t>
      </w:r>
    </w:p>
    <w:p w14:paraId="08AD483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intervenţii de protejare/conservare a elementelor naturale şi antropice existente valoroase, după caz;</w:t>
      </w:r>
    </w:p>
    <w:p w14:paraId="7AB857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demolarea parţială a unor elemente structurale/nestructurale, cu/fără modificarea configuraţiei şi/sau a funcţiunii existente a construcţiei;</w:t>
      </w:r>
    </w:p>
    <w:p w14:paraId="0CFBC45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unor elemente structurale/nestructurale suplimentare;</w:t>
      </w:r>
    </w:p>
    <w:p w14:paraId="31A8946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introducerea de dispozitive antiseismice pentru reducerea răspunsului seismic al construcţiei existente;</w:t>
      </w:r>
    </w:p>
    <w:p w14:paraId="2B52EA5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14:paraId="26F6110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vulnerabilităţilor cauzate de factori de risc, antropici şi naturali, inclusiv de schimbări climatice ce pot afecta investiţia;</w:t>
      </w:r>
    </w:p>
    <w:p w14:paraId="48F7530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informaţii privind posibile interferenţe cu monumente istorice/de arhitectură sau situri arheologice pe amplasament sau în zona imediat învecinată; existenţa condiţionărilor specifice în cazul existenţei unor zone protejate;</w:t>
      </w:r>
    </w:p>
    <w:p w14:paraId="5339944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caracteristicile tehnice şi parametrii specifici investiţiei rezultate în urma realizării lucrărilor de intervenţie.</w:t>
      </w:r>
    </w:p>
    <w:p w14:paraId="62F951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Necesarul de utilităţi rezultate, inclusiv estimări privind depăşirea consumurilor iniţiale de utilităţi şi modul de asigurare a consumurilor suplimentare</w:t>
      </w:r>
    </w:p>
    <w:p w14:paraId="11B7F4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Durata de realizare şi etapele principale corelate cu datele prevăzute în graficul orientativ de realizare a investiţiei, detaliat pe etape principale</w:t>
      </w:r>
    </w:p>
    <w:p w14:paraId="5918FB7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Costurile estimative ale investiţiei:</w:t>
      </w:r>
    </w:p>
    <w:p w14:paraId="2E74F9E6" w14:textId="18C9AAC5" w:rsidR="00C41885" w:rsidRPr="00086506" w:rsidRDefault="00C41885" w:rsidP="00C41885">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9&amp;opt=M&amp;idRel=38939520"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9" w:history="1">
        <w:r w:rsidRPr="00086506">
          <w:rPr>
            <w:rStyle w:val="Hyperlink"/>
            <w:rFonts w:ascii="Arial" w:eastAsia="Times New Roman" w:hAnsi="Arial" w:cs="Arial"/>
            <w:noProof/>
            <w:sz w:val="21"/>
            <w:szCs w:val="21"/>
            <w:lang w:val="ro-RO"/>
          </w:rPr>
          <w:t>1116/2023</w:t>
        </w:r>
      </w:hyperlink>
    </w:p>
    <w:p w14:paraId="58A3C05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investiţiei, estimate pe baza preţurilor existente pe piaţă la momentul elaborării/revizuirii/actualizării documentaţiei de avizare a lucrărilor de intervenţii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1D160CD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viaţă/amortizare a investiţiei.</w:t>
      </w:r>
    </w:p>
    <w:p w14:paraId="71F7620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5.5. Sustenabilitatea realizării investiţiei:</w:t>
      </w:r>
    </w:p>
    <w:p w14:paraId="3A78A32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w:t>
      </w:r>
    </w:p>
    <w:p w14:paraId="4117C55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7FA80F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7032157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Analiza financiară şi economică aferentă realizării lucrărilor de intervenţie:</w:t>
      </w:r>
    </w:p>
    <w:p w14:paraId="4C6F381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prezentarea cadrului de analiză, inclusiv specificarea perioadei de referinţă şi prezentarea scenariului de referinţă;</w:t>
      </w:r>
    </w:p>
    <w:p w14:paraId="61C8E3B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analiza cererii de bunuri şi servicii care justifică necesitatea şi dimensionarea investiţiei, inclusiv prognoze pe termen mediu şi lung;</w:t>
      </w:r>
    </w:p>
    <w:p w14:paraId="72D3BC6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analiza financiară; sustenabilitatea financiară;</w:t>
      </w:r>
    </w:p>
    <w:p w14:paraId="3FEF1FE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analiza economică; analiza cost-eficacitate;</w:t>
      </w:r>
    </w:p>
    <w:p w14:paraId="53A8613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analiza de riscuri, măsuri de prevenire/diminuare a riscurilor.</w:t>
      </w:r>
    </w:p>
    <w:p w14:paraId="7DA796C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Scenariul/Opţiunea tehnico-economic(ă) optim(ă), recomandat(ă)</w:t>
      </w:r>
    </w:p>
    <w:p w14:paraId="2150824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Comparaţia scenariilor/opţiunilor propus(e), din punct de vedere tehnic, economic, financiar, al sustenabilităţii şi riscurilor</w:t>
      </w:r>
    </w:p>
    <w:p w14:paraId="28A19403"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Selectarea şi justificarea scenariului/opţiunii optim(e), recomandat(e)</w:t>
      </w:r>
    </w:p>
    <w:p w14:paraId="59B80AD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Principalii indicatori tehnico-economici aferenţi investiţiei:</w:t>
      </w:r>
    </w:p>
    <w:p w14:paraId="0485769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obiectivului de investiţii, exprimată în lei, cu TVA şi, respectiv, fără TVA, din care construcţii-montaj (C+M), în conformitate cu devizul general;</w:t>
      </w:r>
    </w:p>
    <w:p w14:paraId="0F240C9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75041FD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3A45BE1D"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209B3E12"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Prezentarea modului în care se asigură conformarea cu reglementările specifice funcţiunii preconizate din punctul de vedere al asigurării tuturor cerinţelor fundamentale aplicabile construcţiei, conform gradului de detaliere al propunerilor tehnice</w:t>
      </w:r>
    </w:p>
    <w:p w14:paraId="7EA902B7"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34DA1FF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Urbanism, acorduri şi avize conforme</w:t>
      </w:r>
    </w:p>
    <w:p w14:paraId="2F082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Certificatul de urbanism emis în vederea obţinerii autorizaţiei de construire</w:t>
      </w:r>
    </w:p>
    <w:p w14:paraId="667EC4FC"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7.2. Studiu topografic, vizat de către Oficiul de Cadastru şi Publicitate Imobiliară</w:t>
      </w:r>
    </w:p>
    <w:p w14:paraId="2857ECA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Extras de carte funciară, cu excepţia cazurilor speciale, expres prevăzute de lege</w:t>
      </w:r>
    </w:p>
    <w:p w14:paraId="501EE590"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Avize privind asigurarea utilităţilor, în cazul suplimentării capacităţii existente</w:t>
      </w:r>
    </w:p>
    <w:p w14:paraId="4C599AC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7.5. Actul administrativ al autorităţii competente pentru protecţia mediului, măsuri de diminuare a impactului, măsuri de compensare, modalitatea de integrare a prevederilor acordului de mediu, de principiu, în documentaţia tehnico-economică</w:t>
      </w:r>
    </w:p>
    <w:p w14:paraId="2494B45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7.6. Avize, acorduri şi studii specifice, după caz, care pot condiţiona soluţiile tehnice, precum:</w:t>
      </w:r>
    </w:p>
    <w:p w14:paraId="77D74FD5"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studiu privind posibilitatea utilizării unor sisteme alternative de eficienţă ridicată pentru creşterea performanţei energetice;</w:t>
      </w:r>
    </w:p>
    <w:p w14:paraId="1A1EA39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studiu de trafic şi studiu de circulaţie, după caz;</w:t>
      </w:r>
    </w:p>
    <w:p w14:paraId="2477234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raport de diagnostic arheologic, în cazul intervenţiilor în situri arheologice;</w:t>
      </w:r>
    </w:p>
    <w:p w14:paraId="09918748"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studiu istoric, în cazul monumentelor istorice;</w:t>
      </w:r>
    </w:p>
    <w:p w14:paraId="2EFF8DE1"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studii de specialitate necesare în funcţie de specificul investiţiei.</w:t>
      </w:r>
    </w:p>
    <w:p w14:paraId="1CF2B77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2675626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004D64F6"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Construcţia existentă:</w:t>
      </w:r>
    </w:p>
    <w:p w14:paraId="3426ECC9"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456B66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1DA1994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releveu de arhitectură şi, după caz, structura şi instalaţii - planuri, secţiuni, faţade, cotate;</w:t>
      </w:r>
    </w:p>
    <w:p w14:paraId="5B81907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planşe specifice de analiză şi sinteză, în cazul intervenţiilor pe monumente istorice şi în zonele de protecţie aferente.</w:t>
      </w:r>
    </w:p>
    <w:p w14:paraId="1490A32A"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Scenariul/Opţiunea tehnico-economic(ă) optim(ă), recomandat(ă):</w:t>
      </w:r>
    </w:p>
    <w:p w14:paraId="0BD04BFE"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plan de amplasare în zonă;</w:t>
      </w:r>
    </w:p>
    <w:p w14:paraId="50FFF88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plan de situaţie;</w:t>
      </w:r>
    </w:p>
    <w:p w14:paraId="06EF6304"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planuri generale, faţade şi secţiuni caracteristice de arhitectură, cotate, scheme de principiu pentru rezistenţă şi instalaţii, volumetrii, scheme funcţionale, izometrice sau planuri specifice, după caz;</w:t>
      </w:r>
    </w:p>
    <w:p w14:paraId="28B6347F"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planuri generale, profile longitudinale şi transversale caracteristice, cotate, planuri specifice, după caz.</w:t>
      </w:r>
    </w:p>
    <w:p w14:paraId="7108ADC5" w14:textId="77777777" w:rsidR="00C41885" w:rsidRPr="00086506" w:rsidRDefault="00C41885" w:rsidP="00C41885">
      <w:pPr>
        <w:spacing w:line="345" w:lineRule="atLeast"/>
        <w:jc w:val="both"/>
        <w:rPr>
          <w:rFonts w:ascii="Arial" w:eastAsia="Times New Roman" w:hAnsi="Arial" w:cs="Arial"/>
          <w:noProof/>
          <w:color w:val="333333"/>
          <w:sz w:val="21"/>
          <w:szCs w:val="21"/>
          <w:lang w:val="ro-RO"/>
        </w:rPr>
      </w:pPr>
    </w:p>
    <w:p w14:paraId="74FF6343" w14:textId="77777777" w:rsidR="00C41885" w:rsidRPr="00086506" w:rsidRDefault="00C41885" w:rsidP="00C41885">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650" w:type="dxa"/>
        <w:jc w:val="center"/>
        <w:tblCellMar>
          <w:top w:w="15" w:type="dxa"/>
          <w:left w:w="15" w:type="dxa"/>
          <w:bottom w:w="15" w:type="dxa"/>
          <w:right w:w="15" w:type="dxa"/>
        </w:tblCellMar>
        <w:tblLook w:val="04A0" w:firstRow="1" w:lastRow="0" w:firstColumn="1" w:lastColumn="0" w:noHBand="0" w:noVBand="1"/>
      </w:tblPr>
      <w:tblGrid>
        <w:gridCol w:w="6"/>
        <w:gridCol w:w="915"/>
        <w:gridCol w:w="3729"/>
      </w:tblGrid>
      <w:tr w:rsidR="00C41885" w:rsidRPr="000563D6" w14:paraId="165724C4" w14:textId="77777777" w:rsidTr="002C4446">
        <w:trPr>
          <w:trHeight w:val="15"/>
          <w:jc w:val="center"/>
        </w:trPr>
        <w:tc>
          <w:tcPr>
            <w:tcW w:w="0" w:type="auto"/>
            <w:tcMar>
              <w:top w:w="0" w:type="dxa"/>
              <w:left w:w="0" w:type="dxa"/>
              <w:bottom w:w="0" w:type="dxa"/>
              <w:right w:w="0" w:type="dxa"/>
            </w:tcMar>
            <w:hideMark/>
          </w:tcPr>
          <w:p w14:paraId="048FF58F" w14:textId="77777777" w:rsidR="00C41885" w:rsidRPr="00086506" w:rsidRDefault="00C41885"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21CC17F0" w14:textId="77777777" w:rsidR="00C41885" w:rsidRPr="00086506" w:rsidRDefault="00C41885" w:rsidP="002C4446">
            <w:pPr>
              <w:spacing w:line="345" w:lineRule="atLeast"/>
              <w:rPr>
                <w:rFonts w:eastAsia="Times New Roman"/>
                <w:noProof/>
                <w:sz w:val="20"/>
                <w:szCs w:val="20"/>
                <w:lang w:val="ro-RO"/>
              </w:rPr>
            </w:pPr>
          </w:p>
        </w:tc>
        <w:tc>
          <w:tcPr>
            <w:tcW w:w="0" w:type="auto"/>
            <w:hideMark/>
          </w:tcPr>
          <w:p w14:paraId="2DBF1360" w14:textId="77777777" w:rsidR="00C41885" w:rsidRPr="00086506" w:rsidRDefault="00C41885" w:rsidP="002C4446">
            <w:pPr>
              <w:spacing w:line="345" w:lineRule="atLeast"/>
              <w:rPr>
                <w:rFonts w:eastAsia="Times New Roman"/>
                <w:noProof/>
                <w:sz w:val="20"/>
                <w:szCs w:val="20"/>
                <w:lang w:val="ro-RO"/>
              </w:rPr>
            </w:pPr>
          </w:p>
        </w:tc>
      </w:tr>
      <w:tr w:rsidR="00C41885" w:rsidRPr="00086506" w14:paraId="4402DF6B" w14:textId="77777777" w:rsidTr="002C4446">
        <w:trPr>
          <w:trHeight w:val="1200"/>
          <w:jc w:val="center"/>
        </w:trPr>
        <w:tc>
          <w:tcPr>
            <w:tcW w:w="0" w:type="auto"/>
            <w:tcMar>
              <w:top w:w="0" w:type="dxa"/>
              <w:left w:w="0" w:type="dxa"/>
              <w:bottom w:w="0" w:type="dxa"/>
              <w:right w:w="0" w:type="dxa"/>
            </w:tcMar>
            <w:hideMark/>
          </w:tcPr>
          <w:p w14:paraId="282A3358" w14:textId="77777777" w:rsidR="00C41885" w:rsidRPr="00086506" w:rsidRDefault="00C41885"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76007D06"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0BC94904" w14:textId="77777777" w:rsidR="00C41885" w:rsidRPr="00086506" w:rsidRDefault="00C41885"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3</w:t>
            </w:r>
            <w:r w:rsidRPr="00086506">
              <w:rPr>
                <w:rFonts w:ascii="Arial" w:eastAsia="Times New Roman" w:hAnsi="Arial" w:cs="Arial"/>
                <w:noProof/>
                <w:color w:val="333333"/>
                <w:sz w:val="18"/>
                <w:szCs w:val="18"/>
                <w:lang w:val="ro-RO"/>
              </w:rPr>
              <w:t>,</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3D41D1DB" w14:textId="77777777" w:rsidR="00C41885" w:rsidRPr="00086506" w:rsidRDefault="00C41885" w:rsidP="00C41885">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Documentaţia de avizare a lucrărilor de intervenţii va avea prevăzută, ca pagină de capăt, pagina de semnături, prin care elaboratorul acesteia îşi însuşeşte şi asumă datele şi soluţiile propuse, şi care va conţine cel puţin următoarele date: nr. . ./dată contract, numele şi prenumele în clar ale </w:t>
      </w:r>
      <w:r w:rsidRPr="00086506">
        <w:rPr>
          <w:rFonts w:ascii="Arial" w:hAnsi="Arial" w:cs="Arial"/>
          <w:noProof/>
          <w:color w:val="333333"/>
          <w:sz w:val="21"/>
          <w:szCs w:val="21"/>
          <w:lang w:val="ro-RO"/>
        </w:rPr>
        <w:lastRenderedPageBreak/>
        <w:t>proiectanţilor pe specialităţi, ale persoanei responsabile de proiect - şef de proiect/director de proiect, inclusiv semnăturile acestora şi ştampila.</w:t>
      </w:r>
    </w:p>
    <w:p w14:paraId="1A19D9A4" w14:textId="77777777" w:rsidR="00431CDA" w:rsidRDefault="00431CDA"/>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885"/>
    <w:rsid w:val="000563D6"/>
    <w:rsid w:val="00080AEE"/>
    <w:rsid w:val="00281C5D"/>
    <w:rsid w:val="002E566F"/>
    <w:rsid w:val="0040695A"/>
    <w:rsid w:val="00431CDA"/>
    <w:rsid w:val="004447DB"/>
    <w:rsid w:val="00484C1D"/>
    <w:rsid w:val="005560FE"/>
    <w:rsid w:val="00565348"/>
    <w:rsid w:val="00785D48"/>
    <w:rsid w:val="008904F0"/>
    <w:rsid w:val="00A47610"/>
    <w:rsid w:val="00AC22D6"/>
    <w:rsid w:val="00C41885"/>
    <w:rsid w:val="00CC7806"/>
    <w:rsid w:val="00EA55C5"/>
    <w:rsid w:val="00EB73FF"/>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5B99"/>
  <w15:chartTrackingRefBased/>
  <w15:docId w15:val="{CF3B8E22-3A38-48D6-B0C1-FDCFCB3E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885"/>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C41885"/>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C41885"/>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C41885"/>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C41885"/>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C41885"/>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C41885"/>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C41885"/>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C41885"/>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C41885"/>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4188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4188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C4188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C4188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4188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4188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4188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4188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41885"/>
    <w:rPr>
      <w:rFonts w:eastAsiaTheme="majorEastAsia" w:cstheme="majorBidi"/>
      <w:color w:val="272727" w:themeColor="text1" w:themeTint="D8"/>
    </w:rPr>
  </w:style>
  <w:style w:type="paragraph" w:styleId="Titlu">
    <w:name w:val="Title"/>
    <w:basedOn w:val="Normal"/>
    <w:next w:val="Normal"/>
    <w:link w:val="TitluCaracter"/>
    <w:uiPriority w:val="10"/>
    <w:qFormat/>
    <w:rsid w:val="00C41885"/>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C4188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41885"/>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C4188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41885"/>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C41885"/>
    <w:rPr>
      <w:i/>
      <w:iCs/>
      <w:color w:val="404040" w:themeColor="text1" w:themeTint="BF"/>
    </w:rPr>
  </w:style>
  <w:style w:type="paragraph" w:styleId="Listparagraf">
    <w:name w:val="List Paragraph"/>
    <w:basedOn w:val="Normal"/>
    <w:uiPriority w:val="34"/>
    <w:qFormat/>
    <w:rsid w:val="00C41885"/>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C41885"/>
    <w:rPr>
      <w:i/>
      <w:iCs/>
      <w:color w:val="2F5496" w:themeColor="accent1" w:themeShade="BF"/>
    </w:rPr>
  </w:style>
  <w:style w:type="paragraph" w:styleId="Citatintens">
    <w:name w:val="Intense Quote"/>
    <w:basedOn w:val="Normal"/>
    <w:next w:val="Normal"/>
    <w:link w:val="CitatintensCaracter"/>
    <w:uiPriority w:val="30"/>
    <w:qFormat/>
    <w:rsid w:val="00C41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C41885"/>
    <w:rPr>
      <w:i/>
      <w:iCs/>
      <w:color w:val="2F5496" w:themeColor="accent1" w:themeShade="BF"/>
    </w:rPr>
  </w:style>
  <w:style w:type="character" w:styleId="Referireintens">
    <w:name w:val="Intense Reference"/>
    <w:basedOn w:val="Fontdeparagrafimplicit"/>
    <w:uiPriority w:val="32"/>
    <w:qFormat/>
    <w:rsid w:val="00C41885"/>
    <w:rPr>
      <w:b/>
      <w:bCs/>
      <w:smallCaps/>
      <w:color w:val="2F5496" w:themeColor="accent1" w:themeShade="BF"/>
      <w:spacing w:val="5"/>
    </w:rPr>
  </w:style>
  <w:style w:type="character" w:styleId="Hyperlink">
    <w:name w:val="Hyperlink"/>
    <w:basedOn w:val="Fontdeparagrafimplicit"/>
    <w:uiPriority w:val="99"/>
    <w:semiHidden/>
    <w:unhideWhenUsed/>
    <w:rsid w:val="00C41885"/>
    <w:rPr>
      <w:color w:val="0000FF"/>
      <w:u w:val="single"/>
    </w:rPr>
  </w:style>
  <w:style w:type="paragraph" w:customStyle="1" w:styleId="al">
    <w:name w:val="a_l"/>
    <w:basedOn w:val="Normal"/>
    <w:rsid w:val="00C41885"/>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Users\asus\Downloads\ge2demrzgizdo\act%3fpid=545762479&amp;d=23-11-2023" TargetMode="External"/><Relationship Id="rId4" Type="http://schemas.openxmlformats.org/officeDocument/2006/relationships/hyperlink" Target="file:///C:\Users\asus\Downloads\ge2demrzgizdo\act%3fpid=545762479&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1890</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2026-11-02T08:00:00Z</dcterms:created>
  <dcterms:modified xsi:type="dcterms:W3CDTF">2026-11-02T08:00:00Z</dcterms:modified>
</cp:coreProperties>
</file>